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drawing>
          <wp:inline distB="0" distT="0" distL="114300" distR="114300">
            <wp:extent cx="1656715" cy="551815"/>
            <wp:effectExtent b="0" l="0" r="0" t="0"/>
            <wp:docPr descr="PLTW_M_L_4CP" id="1" name="image01.png"/>
            <a:graphic>
              <a:graphicData uri="http://schemas.openxmlformats.org/drawingml/2006/picture">
                <pic:pic>
                  <pic:nvPicPr>
                    <pic:cNvPr descr="PLTW_M_L_4CP" id="0" name="image01.png"/>
                    <pic:cNvPicPr preferRelativeResize="0"/>
                  </pic:nvPicPr>
                  <pic:blipFill>
                    <a:blip r:embed="rId5"/>
                    <a:srcRect b="0" l="0" r="0" t="0"/>
                    <a:stretch>
                      <a:fillRect/>
                    </a:stretch>
                  </pic:blipFill>
                  <pic:spPr>
                    <a:xfrm>
                      <a:off x="0" y="0"/>
                      <a:ext cx="1656715" cy="55181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tbl>
      <w:tblPr>
        <w:tblStyle w:val="Table1"/>
        <w:bidiVisual w:val="0"/>
        <w:tblW w:w="9576.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6"/>
        <w:tblGridChange w:id="0">
          <w:tblGrid>
            <w:gridCol w:w="9576"/>
          </w:tblGrid>
        </w:tblGridChange>
      </w:tblGrid>
      <w:tr>
        <w:trPr>
          <w:trHeight w:val="640" w:hRule="atLeast"/>
        </w:trPr>
        <w:tc>
          <w:tcPr>
            <w:tcBorders>
              <w:top w:color="808080" w:space="0" w:sz="4" w:val="single"/>
              <w:left w:color="000000" w:space="0" w:sz="0" w:val="nil"/>
              <w:bottom w:color="808080" w:space="0" w:sz="4" w:val="single"/>
              <w:right w:color="000000" w:space="0" w:sz="0" w:val="nil"/>
            </w:tcBorders>
          </w:tcPr>
          <w:p w:rsidR="00000000" w:rsidDel="00000000" w:rsidP="00000000" w:rsidRDefault="00000000" w:rsidRPr="00000000">
            <w:pPr>
              <w:tabs>
                <w:tab w:val="left" w:pos="2880"/>
              </w:tabs>
              <w:spacing w:before="100" w:lineRule="auto"/>
              <w:contextualSpacing w:val="0"/>
            </w:pPr>
            <w:r w:rsidDel="00000000" w:rsidR="00000000" w:rsidRPr="00000000">
              <w:rPr>
                <w:b w:val="1"/>
                <w:sz w:val="48"/>
                <w:szCs w:val="48"/>
                <w:rtl w:val="0"/>
              </w:rPr>
              <w:t xml:space="preserve">Design Brief</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Project Title: </w:t>
      </w:r>
      <w:r w:rsidDel="00000000" w:rsidR="00000000" w:rsidRPr="00000000">
        <w:rPr>
          <w:rtl w:val="0"/>
        </w:rPr>
        <w:t xml:space="preserve">Public Health Care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Client: </w:t>
      </w:r>
      <w:r w:rsidDel="00000000" w:rsidR="00000000" w:rsidRPr="00000000">
        <w:rPr>
          <w:rtl w:val="0"/>
        </w:rPr>
        <w:t xml:space="preserve">Terry Thanunmanee and Omer Vakil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_gjdgxs" w:id="0"/>
      <w:bookmarkEnd w:id="0"/>
      <w:r w:rsidDel="00000000" w:rsidR="00000000" w:rsidRPr="00000000">
        <w:rPr>
          <w:b w:val="1"/>
          <w:rtl w:val="0"/>
        </w:rPr>
        <w:t xml:space="preserve">Designer(s):</w:t>
        <w:tab/>
      </w:r>
      <w:r w:rsidDel="00000000" w:rsidR="00000000" w:rsidRPr="00000000">
        <w:rPr>
          <w:rtl w:val="0"/>
        </w:rPr>
        <w:t xml:space="preserve">John Shin and Christopher Liwanag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rtl w:val="0"/>
        </w:rPr>
        <w:t xml:space="preserve">Problem Statement: </w:t>
      </w:r>
      <w:r w:rsidDel="00000000" w:rsidR="00000000" w:rsidRPr="00000000">
        <w:rPr>
          <w:rtl w:val="0"/>
        </w:rPr>
        <w:t xml:space="preserve">Health care has always been a highly debatable topic in today’s politics, but throughout media portrayal, public health care has been displayed in a bad light. Before, national health care has been almost unobtainable for the general masses and throughout time it has become available to more and more people, the Assistant Secretary for Planning and Evaluation states that “in 2010, 16.3% of Americans were left uninsured” (ASPE.gov). According to the CDC, in 2016, “the amount of uninsured Americans dropped to 12.8 percent” (CDC.gov).  </w:t>
      </w:r>
      <w:r w:rsidDel="00000000" w:rsidR="00000000" w:rsidRPr="00000000">
        <w:rPr>
          <w:highlight w:val="white"/>
          <w:rtl w:val="0"/>
        </w:rPr>
        <w:t xml:space="preserve"> Lack of health insurance can have a profound negative effect on personal finances, “If a major illness or accident occurs during the time a person is uninsured, it can lead swiftly to bankruptcy, reports the Oregon Public Broadcasting News” (livestrong.com). In 2009, approximately 60% of bankruptcies were due to inability to pay for medical costs (livestrong.com).  </w:t>
      </w:r>
      <w:r w:rsidDel="00000000" w:rsidR="00000000" w:rsidRPr="00000000">
        <w:rPr>
          <w:rtl w:val="0"/>
        </w:rPr>
        <w:t xml:space="preserve">Nowadays, there is a lot of distrust and hate towards the health organizations trying to provide affordable care to Americans.</w:t>
      </w:r>
    </w:p>
    <w:p w:rsidR="00000000" w:rsidDel="00000000" w:rsidP="00000000" w:rsidRDefault="00000000" w:rsidRPr="00000000">
      <w:pPr>
        <w:spacing w:line="360" w:lineRule="auto"/>
        <w:contextualSpacing w:val="0"/>
      </w:pPr>
      <w:r w:rsidDel="00000000" w:rsidR="00000000" w:rsidRPr="00000000">
        <w:rPr>
          <w:rtl w:val="0"/>
        </w:rPr>
        <w:t xml:space="preserve"> </w:t>
      </w:r>
    </w:p>
    <w:p w:rsidR="00000000" w:rsidDel="00000000" w:rsidP="00000000" w:rsidRDefault="00000000" w:rsidRPr="00000000">
      <w:pPr>
        <w:spacing w:line="360" w:lineRule="auto"/>
        <w:contextualSpacing w:val="0"/>
      </w:pPr>
      <w:r w:rsidDel="00000000" w:rsidR="00000000" w:rsidRPr="00000000">
        <w:rPr>
          <w:rtl w:val="0"/>
        </w:rPr>
        <w:t xml:space="preserve">HTTPS, Secure HTTPS. (july, 15 2016). SpringerReference. doi:10.1007/springerreference_292</w:t>
      </w:r>
    </w:p>
    <w:p w:rsidR="00000000" w:rsidDel="00000000" w:rsidP="00000000" w:rsidRDefault="00000000" w:rsidRPr="00000000">
      <w:pPr>
        <w:spacing w:line="360" w:lineRule="auto"/>
        <w:contextualSpacing w:val="0"/>
      </w:pPr>
      <w:r w:rsidDel="00000000" w:rsidR="00000000" w:rsidRPr="00000000">
        <w:rPr>
          <w:rtl w:val="0"/>
        </w:rPr>
        <w:t xml:space="preserve">Census of Population and Housing, 1990 [United States]: Summary Tape File 3A. (september 13, 2011). ICPSR Data Holdings. doi:10.3886/icpsr09782.v1</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rtl w:val="0"/>
        </w:rPr>
        <w:t xml:space="preserve">Design Statement: </w:t>
      </w:r>
      <w:r w:rsidDel="00000000" w:rsidR="00000000" w:rsidRPr="00000000">
        <w:rPr>
          <w:rtl w:val="0"/>
        </w:rPr>
        <w:t xml:space="preserve">In the problem statement given it was stated that there is a lot of hate and trust towards health organization nowadays. We decided to represent this by showing how much the rate of people who had health insurance differed from recent years. Our concept of design is to show an easy to read data that doesn’t overwhelm the user with too much info but just enough so that you can still understand it. Therefore we concluded to use a bar graph to represent each year and the percent of people who are without health insurance countrywide. After analyzing the problem statement, we saw that a double bar graph would be necessary when recording uninsured Americans over a course of a time period. We plan to use two data sets from two different years to show the change over time. In addition, we finalized that red and blue would be an appropriate choice of colors to represent health.</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rtl w:val="0"/>
        </w:rPr>
        <w:t xml:space="preserve">Constraints:</w:t>
      </w: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Our only constraint is time</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rtl w:val="0"/>
        </w:rPr>
        <w:t xml:space="preserve">Conclusion Statement:</w:t>
      </w:r>
      <w:r w:rsidDel="00000000" w:rsidR="00000000" w:rsidRPr="00000000">
        <w:rPr>
          <w:rtl w:val="0"/>
        </w:rPr>
        <w:t xml:space="preserve"> Based on the statement given by the clients the problem is that there is a lot of distrust towards the health organization in the United States. The problem could not  be answered with data efficiently so the client was contacted and a new problem was presented. The clients’ new problem was “why people are against a national healthcare when before it was something everyone wanted?” To see if this can be proven a bar graph was instituted based on the percentage of people without a health care yearly. The results showed a drop in citizens without health care by recent years which would ultimately result in a rise of people in it. The data provided disproved the fact of the matter that people are against health care since if citizens really were against it there would be a rise in people without it. It is possible that the data could have been skewed by the fact of the possibility of the upcoming election in those years causing a shift of health care participants.</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6" w:type="default"/>
      <w:footerReference r:id="rId7" w:type="default"/>
      <w:pgSz w:h="15840" w:w="12240"/>
      <w:pgMar w:bottom="1440" w:top="72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sz w:val="20"/>
        <w:szCs w:val="20"/>
        <w:rtl w:val="0"/>
      </w:rPr>
      <w:t xml:space="preserve">Project Lead The Way,</w:t>
    </w:r>
    <w:r w:rsidDel="00000000" w:rsidR="00000000" w:rsidRPr="00000000">
      <w:rPr>
        <w:sz w:val="20"/>
        <w:szCs w:val="20"/>
        <w:vertAlign w:val="superscript"/>
        <w:rtl w:val="0"/>
      </w:rPr>
      <w:t xml:space="preserve"> </w:t>
    </w:r>
    <w:r w:rsidDel="00000000" w:rsidR="00000000" w:rsidRPr="00000000">
      <w:rPr>
        <w:sz w:val="20"/>
        <w:szCs w:val="20"/>
        <w:rtl w:val="0"/>
      </w:rPr>
      <w:t xml:space="preserve">Inc.</w:t>
    </w:r>
    <w:r w:rsidDel="00000000" w:rsidR="00000000" w:rsidRPr="00000000">
      <w:rPr>
        <w:rtl w:val="0"/>
      </w:rPr>
    </w:r>
  </w:p>
  <w:p w:rsidR="00000000" w:rsidDel="00000000" w:rsidP="00000000" w:rsidRDefault="00000000" w:rsidRPr="00000000">
    <w:pPr>
      <w:contextualSpacing w:val="0"/>
      <w:jc w:val="right"/>
    </w:pPr>
    <w:r w:rsidDel="00000000" w:rsidR="00000000" w:rsidRPr="00000000">
      <w:rPr>
        <w:sz w:val="20"/>
        <w:szCs w:val="20"/>
        <w:rtl w:val="0"/>
      </w:rPr>
      <w:t xml:space="preserve">Copyright 2010</w:t>
    </w:r>
    <w:r w:rsidDel="00000000" w:rsidR="00000000" w:rsidRPr="00000000">
      <w:rPr>
        <w:rtl w:val="0"/>
      </w:rPr>
    </w:r>
  </w:p>
  <w:p w:rsidR="00000000" w:rsidDel="00000000" w:rsidP="00000000" w:rsidRDefault="00000000" w:rsidRPr="00000000">
    <w:pPr>
      <w:contextualSpacing w:val="0"/>
      <w:jc w:val="right"/>
    </w:pPr>
    <w:r w:rsidDel="00000000" w:rsidR="00000000" w:rsidRPr="00000000">
      <w:rPr>
        <w:sz w:val="20"/>
        <w:szCs w:val="20"/>
        <w:rtl w:val="0"/>
      </w:rPr>
      <w:t xml:space="preserve">Design Brief Template – Page </w:t>
    </w: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spacing w:after="72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vertAlign w:val="baseline"/>
      </w:rPr>
    </w:lvl>
    <w:lvl w:ilvl="1">
      <w:start w:val="1"/>
      <w:numFmt w:val="decimal"/>
      <w:lvlText w:val="%2."/>
      <w:lvlJc w:val="left"/>
      <w:pPr>
        <w:ind w:left="1440" w:firstLine="2520"/>
      </w:pPr>
      <w:rPr>
        <w:vertAlign w:val="baseline"/>
      </w:rPr>
    </w:lvl>
    <w:lvl w:ilvl="2">
      <w:start w:val="1"/>
      <w:numFmt w:val="decimal"/>
      <w:lvlText w:val="%3."/>
      <w:lvlJc w:val="left"/>
      <w:pPr>
        <w:ind w:left="2160" w:firstLine="3960"/>
      </w:pPr>
      <w:rPr>
        <w:vertAlign w:val="baseline"/>
      </w:rPr>
    </w:lvl>
    <w:lvl w:ilvl="3">
      <w:start w:val="1"/>
      <w:numFmt w:val="decimal"/>
      <w:lvlText w:val="%4."/>
      <w:lvlJc w:val="left"/>
      <w:pPr>
        <w:ind w:left="2880" w:firstLine="5400"/>
      </w:pPr>
      <w:rPr>
        <w:vertAlign w:val="baseline"/>
      </w:rPr>
    </w:lvl>
    <w:lvl w:ilvl="4">
      <w:start w:val="1"/>
      <w:numFmt w:val="decimal"/>
      <w:lvlText w:val="%5."/>
      <w:lvlJc w:val="left"/>
      <w:pPr>
        <w:ind w:left="3600" w:firstLine="6840"/>
      </w:pPr>
      <w:rPr>
        <w:vertAlign w:val="baseline"/>
      </w:rPr>
    </w:lvl>
    <w:lvl w:ilvl="5">
      <w:start w:val="1"/>
      <w:numFmt w:val="decimal"/>
      <w:lvlText w:val="%6."/>
      <w:lvlJc w:val="left"/>
      <w:pPr>
        <w:ind w:left="4320" w:firstLine="8280"/>
      </w:pPr>
      <w:rPr>
        <w:vertAlign w:val="baseline"/>
      </w:rPr>
    </w:lvl>
    <w:lvl w:ilvl="6">
      <w:start w:val="1"/>
      <w:numFmt w:val="decimal"/>
      <w:lvlText w:val="%7."/>
      <w:lvlJc w:val="left"/>
      <w:pPr>
        <w:ind w:left="5040" w:firstLine="9720"/>
      </w:pPr>
      <w:rPr>
        <w:vertAlign w:val="baseline"/>
      </w:rPr>
    </w:lvl>
    <w:lvl w:ilvl="7">
      <w:start w:val="1"/>
      <w:numFmt w:val="decimal"/>
      <w:lvlText w:val="%8."/>
      <w:lvlJc w:val="left"/>
      <w:pPr>
        <w:ind w:left="5760" w:firstLine="11160"/>
      </w:pPr>
      <w:rPr>
        <w:vertAlign w:val="baseline"/>
      </w:rPr>
    </w:lvl>
    <w:lvl w:ilvl="8">
      <w:start w:val="1"/>
      <w:numFmt w:val="decimal"/>
      <w:lvlText w:val="%9."/>
      <w:lvlJc w:val="left"/>
      <w:pPr>
        <w:ind w:left="6480" w:firstLine="1260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spacing w:after="120" w:before="0" w:line="240" w:lineRule="auto"/>
      <w:ind w:left="36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1"/>
      <w:keepLines w:val="0"/>
      <w:widowControl w:val="0"/>
      <w:spacing w:after="0" w:before="0" w:line="240" w:lineRule="auto"/>
      <w:ind w:left="0" w:right="0" w:firstLine="0"/>
      <w:jc w:val="left"/>
    </w:pPr>
    <w:rPr>
      <w:rFonts w:ascii="Arial" w:cs="Arial" w:eastAsia="Arial" w:hAnsi="Arial"/>
      <w:b w:val="1"/>
      <w:i w:val="0"/>
      <w:smallCaps w:val="0"/>
      <w:strike w:val="0"/>
      <w:color w:val="000000"/>
      <w:sz w:val="28"/>
      <w:szCs w:val="28"/>
      <w:u w:val="single"/>
      <w:vertAlign w:val="baseline"/>
    </w:rPr>
  </w:style>
  <w:style w:type="paragraph" w:styleId="Heading3">
    <w:name w:val="heading 3"/>
    <w:basedOn w:val="Normal"/>
    <w:next w:val="Normal"/>
    <w:pPr>
      <w:keepNext w:val="1"/>
      <w:keepLines w:val="1"/>
      <w:widowControl w:val="0"/>
      <w:spacing w:after="80" w:before="280" w:line="240"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4">
    <w:name w:val="heading 4"/>
    <w:basedOn w:val="Normal"/>
    <w:next w:val="Normal"/>
    <w:pPr>
      <w:keepNext w:val="1"/>
      <w:keepLines w:val="1"/>
      <w:widowControl w:val="0"/>
      <w:spacing w:after="40" w:before="240" w:line="240"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5">
    <w:name w:val="heading 5"/>
    <w:basedOn w:val="Normal"/>
    <w:next w:val="Normal"/>
    <w:pPr>
      <w:keepNext w:val="1"/>
      <w:keepLines w:val="1"/>
      <w:widowControl w:val="0"/>
      <w:spacing w:after="40" w:before="220" w:line="240"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Heading6">
    <w:name w:val="heading 6"/>
    <w:basedOn w:val="Normal"/>
    <w:next w:val="Normal"/>
    <w:pPr>
      <w:keepNext w:val="1"/>
      <w:keepLines w:val="1"/>
      <w:widowControl w:val="0"/>
      <w:spacing w:after="40" w:before="200" w:line="240" w:lineRule="auto"/>
      <w:ind w:left="0" w:right="0" w:firstLine="0"/>
      <w:jc w:val="left"/>
    </w:pPr>
    <w:rPr>
      <w:rFonts w:ascii="Arial" w:cs="Arial" w:eastAsia="Arial" w:hAnsi="Arial"/>
      <w:b w:val="1"/>
      <w:i w:val="0"/>
      <w:smallCaps w:val="0"/>
      <w:strike w:val="0"/>
      <w:color w:val="000000"/>
      <w:sz w:val="20"/>
      <w:szCs w:val="20"/>
      <w:u w:val="none"/>
      <w:vertAlign w:val="baseline"/>
    </w:rPr>
  </w:style>
  <w:style w:type="paragraph" w:styleId="Title">
    <w:name w:val="Title"/>
    <w:basedOn w:val="Normal"/>
    <w:next w:val="Normal"/>
    <w:pPr>
      <w:keepNext w:val="1"/>
      <w:keepLines w:val="1"/>
      <w:widowControl w:val="0"/>
      <w:spacing w:after="120" w:before="480" w:line="240" w:lineRule="auto"/>
      <w:ind w:left="0" w:right="0" w:firstLine="0"/>
      <w:jc w:val="left"/>
    </w:pPr>
    <w:rPr>
      <w:rFonts w:ascii="Arial" w:cs="Arial" w:eastAsia="Arial" w:hAnsi="Arial"/>
      <w:b w:val="1"/>
      <w:i w:val="0"/>
      <w:smallCaps w:val="0"/>
      <w:strike w:val="0"/>
      <w:color w:val="000000"/>
      <w:sz w:val="72"/>
      <w:szCs w:val="72"/>
      <w:u w:val="none"/>
      <w:vertAlign w:val="baseline"/>
    </w:rPr>
  </w:style>
  <w:style w:type="paragraph" w:styleId="Subtitle">
    <w:name w:val="Subtitle"/>
    <w:basedOn w:val="Normal"/>
    <w:next w:val="Normal"/>
    <w:pPr>
      <w:keepNext w:val="1"/>
      <w:keepLines w:val="1"/>
      <w:widowControl w:val="0"/>
      <w:spacing w:after="80" w:before="360" w:line="240" w:lineRule="auto"/>
      <w:ind w:left="0" w:right="0" w:firstLine="0"/>
      <w:jc w:val="left"/>
    </w:pPr>
    <w:rPr>
      <w:rFonts w:ascii="Georgia" w:cs="Georgia" w:eastAsia="Georgia" w:hAnsi="Georgia"/>
      <w:b w:val="0"/>
      <w:i w:val="1"/>
      <w:smallCaps w:val="0"/>
      <w:strike w:val="0"/>
      <w:color w:val="666666"/>
      <w:sz w:val="48"/>
      <w:szCs w:val="48"/>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header" Target="header1.xml"/><Relationship Id="rId7" Type="http://schemas.openxmlformats.org/officeDocument/2006/relationships/footer" Target="footer1.xml"/></Relationships>
</file>